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sz w:val="22"/>
          <w:szCs w:val="22"/>
        </w:rPr>
      </w:pPr>
      <w:r w:rsidDel="00000000" w:rsidR="00000000" w:rsidRPr="00000000">
        <w:rPr>
          <w:sz w:val="22"/>
          <w:szCs w:val="22"/>
          <w:rtl w:val="0"/>
        </w:rPr>
        <w:t xml:space="preserve">Contenidos por  </w:t>
      </w:r>
    </w:p>
    <w:p w:rsidR="00000000" w:rsidDel="00000000" w:rsidP="00000000" w:rsidRDefault="00000000" w:rsidRPr="00000000" w14:paraId="00000003">
      <w:pPr>
        <w:rPr>
          <w:sz w:val="32"/>
          <w:szCs w:val="32"/>
        </w:rPr>
      </w:pPr>
      <w:r w:rsidDel="00000000" w:rsidR="00000000" w:rsidRPr="00000000">
        <w:rPr>
          <w:sz w:val="32"/>
          <w:szCs w:val="32"/>
          <w:rtl w:val="0"/>
        </w:rPr>
        <w:t xml:space="preserve">Prueba de competencias a respuesta múltiple </w:t>
      </w:r>
    </w:p>
    <w:p w:rsidR="00000000" w:rsidDel="00000000" w:rsidP="00000000" w:rsidRDefault="00000000" w:rsidRPr="00000000" w14:paraId="00000004">
      <w:pPr>
        <w:rPr/>
      </w:pPr>
      <w:r w:rsidDel="00000000" w:rsidR="00000000" w:rsidRPr="00000000">
        <w:rPr>
          <w:rtl w:val="0"/>
        </w:rPr>
        <w:t xml:space="preserve">Unidad numero: 8</w:t>
      </w:r>
    </w:p>
    <w:p w:rsidR="00000000" w:rsidDel="00000000" w:rsidP="00000000" w:rsidRDefault="00000000" w:rsidRPr="00000000" w14:paraId="00000005">
      <w:pPr>
        <w:rPr/>
      </w:pPr>
      <w:r w:rsidDel="00000000" w:rsidR="00000000" w:rsidRPr="00000000">
        <w:rPr>
          <w:rtl w:val="0"/>
        </w:rPr>
        <w:t xml:space="preserve">Título de la unidad: Tipos de empleos que requieren un buen conocimiento de los ODS y tener competencias ecológicas</w:t>
      </w:r>
    </w:p>
    <w:tbl>
      <w:tblPr>
        <w:tblStyle w:val="Table1"/>
        <w:tblW w:w="8297.0" w:type="dxa"/>
        <w:jc w:val="left"/>
        <w:tblBorders>
          <w:top w:color="71b73a" w:space="0" w:sz="12" w:val="single"/>
          <w:left w:color="71b73a" w:space="0" w:sz="12" w:val="single"/>
          <w:bottom w:color="71b73a" w:space="0" w:sz="12" w:val="single"/>
          <w:right w:color="71b73a" w:space="0" w:sz="12" w:val="single"/>
          <w:insideH w:color="71b73a" w:space="0" w:sz="12" w:val="single"/>
          <w:insideV w:color="71b73a" w:space="0" w:sz="12" w:val="single"/>
        </w:tblBorders>
        <w:tblLayout w:type="fixed"/>
        <w:tblLook w:val="0400"/>
      </w:tblPr>
      <w:tblGrid>
        <w:gridCol w:w="2765"/>
        <w:gridCol w:w="5168"/>
        <w:gridCol w:w="364"/>
        <w:tblGridChange w:id="0">
          <w:tblGrid>
            <w:gridCol w:w="2765"/>
            <w:gridCol w:w="5168"/>
            <w:gridCol w:w="364"/>
          </w:tblGrid>
        </w:tblGridChange>
      </w:tblGrid>
      <w:tr>
        <w:trPr>
          <w:cantSplit w:val="0"/>
          <w:tblHeader w:val="0"/>
        </w:trPr>
        <w:tc>
          <w:tcPr>
            <w:vAlign w:val="center"/>
          </w:tcPr>
          <w:p w:rsidR="00000000" w:rsidDel="00000000" w:rsidP="00000000" w:rsidRDefault="00000000" w:rsidRPr="00000000" w14:paraId="00000006">
            <w:pPr>
              <w:spacing w:after="80" w:before="80" w:line="240" w:lineRule="auto"/>
              <w:ind w:left="113" w:right="113"/>
              <w:rPr/>
            </w:pPr>
            <w:r w:rsidDel="00000000" w:rsidR="00000000" w:rsidRPr="00000000">
              <w:rPr>
                <w:rtl w:val="0"/>
              </w:rPr>
              <w:t xml:space="preserve">Pregunta</w:t>
            </w:r>
          </w:p>
        </w:tc>
        <w:tc>
          <w:tcPr/>
          <w:p w:rsidR="00000000" w:rsidDel="00000000" w:rsidP="00000000" w:rsidRDefault="00000000" w:rsidRPr="00000000" w14:paraId="00000007">
            <w:pPr>
              <w:spacing w:after="80" w:before="80" w:line="240" w:lineRule="auto"/>
              <w:ind w:left="113" w:right="113"/>
              <w:rPr/>
            </w:pPr>
            <w:r w:rsidDel="00000000" w:rsidR="00000000" w:rsidRPr="00000000">
              <w:rPr>
                <w:rtl w:val="0"/>
              </w:rPr>
              <w:t xml:space="preserve">Respuestas opcionales (marque con una x la respuesta correcta)</w:t>
            </w:r>
          </w:p>
        </w:tc>
        <w:tc>
          <w:tcPr/>
          <w:p w:rsidR="00000000" w:rsidDel="00000000" w:rsidP="00000000" w:rsidRDefault="00000000" w:rsidRPr="00000000" w14:paraId="00000008">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09">
            <w:pPr>
              <w:numPr>
                <w:ilvl w:val="0"/>
                <w:numId w:val="1"/>
              </w:numPr>
              <w:ind w:left="473" w:hanging="360"/>
              <w:jc w:val="left"/>
            </w:pPr>
            <w:r w:rsidDel="00000000" w:rsidR="00000000" w:rsidRPr="00000000">
              <w:rPr>
                <w:rtl w:val="0"/>
              </w:rPr>
              <w:t xml:space="preserve">¿Qué son los Objetivos de Desarrollo Sostenible (ODS)?</w:t>
            </w:r>
          </w:p>
        </w:tc>
        <w:tc>
          <w:tcPr/>
          <w:p w:rsidR="00000000" w:rsidDel="00000000" w:rsidP="00000000" w:rsidRDefault="00000000" w:rsidRPr="00000000" w14:paraId="0000000A">
            <w:pPr>
              <w:spacing w:after="80" w:before="80" w:line="240" w:lineRule="auto"/>
              <w:ind w:left="113" w:right="113"/>
              <w:rPr/>
            </w:pPr>
            <w:r w:rsidDel="00000000" w:rsidR="00000000" w:rsidRPr="00000000">
              <w:rPr>
                <w:rtl w:val="0"/>
              </w:rPr>
              <w:t xml:space="preserve">Un conjunto de objetivos encaminados a crear un mundo más sostenible y equitativo</w:t>
            </w:r>
          </w:p>
        </w:tc>
        <w:tc>
          <w:tcPr/>
          <w:p w:rsidR="00000000" w:rsidDel="00000000" w:rsidP="00000000" w:rsidRDefault="00000000" w:rsidRPr="00000000" w14:paraId="0000000B">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0C">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0D">
            <w:pPr>
              <w:spacing w:after="80" w:before="80" w:line="240" w:lineRule="auto"/>
              <w:ind w:left="113" w:right="113"/>
              <w:rPr/>
            </w:pPr>
            <w:r w:rsidDel="00000000" w:rsidR="00000000" w:rsidRPr="00000000">
              <w:rPr>
                <w:rtl w:val="0"/>
              </w:rPr>
              <w:t xml:space="preserve">Objetivos relacionados con la adopción de energías renovables</w:t>
            </w:r>
          </w:p>
        </w:tc>
        <w:tc>
          <w:tcPr/>
          <w:p w:rsidR="00000000" w:rsidDel="00000000" w:rsidP="00000000" w:rsidRDefault="00000000" w:rsidRPr="00000000" w14:paraId="0000000E">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0F">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10">
            <w:pPr>
              <w:spacing w:after="80" w:before="80" w:line="240" w:lineRule="auto"/>
              <w:ind w:left="113" w:right="113"/>
              <w:rPr/>
            </w:pPr>
            <w:r w:rsidDel="00000000" w:rsidR="00000000" w:rsidRPr="00000000">
              <w:rPr>
                <w:rtl w:val="0"/>
              </w:rPr>
              <w:t xml:space="preserve">Una hoja de ruta para abordar únicamente la sostenibilidad medioambiental</w:t>
            </w:r>
          </w:p>
        </w:tc>
        <w:tc>
          <w:tcPr/>
          <w:p w:rsidR="00000000" w:rsidDel="00000000" w:rsidP="00000000" w:rsidRDefault="00000000" w:rsidRPr="00000000" w14:paraId="00000011">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2">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13">
            <w:pPr>
              <w:spacing w:after="80" w:before="80" w:line="240" w:lineRule="auto"/>
              <w:ind w:left="113" w:right="113"/>
              <w:rPr/>
            </w:pPr>
            <w:r w:rsidDel="00000000" w:rsidR="00000000" w:rsidRPr="00000000">
              <w:rPr>
                <w:rtl w:val="0"/>
              </w:rPr>
              <w:t xml:space="preserve">Guía para reducir las emisiones de gases de efecto invernadero</w:t>
            </w:r>
          </w:p>
        </w:tc>
        <w:tc>
          <w:tcPr/>
          <w:p w:rsidR="00000000" w:rsidDel="00000000" w:rsidP="00000000" w:rsidRDefault="00000000" w:rsidRPr="00000000" w14:paraId="00000014">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5">
            <w:pPr>
              <w:numPr>
                <w:ilvl w:val="0"/>
                <w:numId w:val="1"/>
              </w:numPr>
              <w:spacing w:after="80" w:before="80" w:line="240" w:lineRule="auto"/>
              <w:ind w:left="473" w:right="113" w:hanging="360"/>
            </w:pPr>
            <w:r w:rsidDel="00000000" w:rsidR="00000000" w:rsidRPr="00000000">
              <w:rPr>
                <w:rtl w:val="0"/>
              </w:rPr>
              <w:t xml:space="preserve">¿Por qué debemos dar prioridad a la adopción de energías renovables?</w:t>
            </w:r>
          </w:p>
          <w:p w:rsidR="00000000" w:rsidDel="00000000" w:rsidP="00000000" w:rsidRDefault="00000000" w:rsidRPr="00000000" w14:paraId="00000016">
            <w:pPr>
              <w:ind w:left="473" w:firstLine="0"/>
              <w:rPr/>
            </w:pPr>
            <w:r w:rsidDel="00000000" w:rsidR="00000000" w:rsidRPr="00000000">
              <w:rPr>
                <w:rtl w:val="0"/>
              </w:rPr>
            </w:r>
          </w:p>
        </w:tc>
        <w:tc>
          <w:tcPr/>
          <w:p w:rsidR="00000000" w:rsidDel="00000000" w:rsidP="00000000" w:rsidRDefault="00000000" w:rsidRPr="00000000" w14:paraId="00000017">
            <w:pPr>
              <w:spacing w:after="80" w:before="80" w:line="240" w:lineRule="auto"/>
              <w:ind w:left="113" w:right="113"/>
              <w:rPr/>
            </w:pPr>
            <w:r w:rsidDel="00000000" w:rsidR="00000000" w:rsidRPr="00000000">
              <w:rPr>
                <w:rtl w:val="0"/>
              </w:rPr>
              <w:t xml:space="preserve">Aumentar nuestra dependencia de los recursos no renovables</w:t>
            </w:r>
          </w:p>
        </w:tc>
        <w:tc>
          <w:tcPr/>
          <w:p w:rsidR="00000000" w:rsidDel="00000000" w:rsidP="00000000" w:rsidRDefault="00000000" w:rsidRPr="00000000" w14:paraId="00000018">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9">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1A">
            <w:pPr>
              <w:spacing w:after="80" w:before="80" w:line="240" w:lineRule="auto"/>
              <w:ind w:left="113" w:right="113"/>
              <w:rPr/>
            </w:pPr>
            <w:r w:rsidDel="00000000" w:rsidR="00000000" w:rsidRPr="00000000">
              <w:rPr>
                <w:rtl w:val="0"/>
              </w:rPr>
              <w:t xml:space="preserve">Promover el agotamiento de los recursos</w:t>
            </w:r>
          </w:p>
        </w:tc>
        <w:tc>
          <w:tcPr/>
          <w:p w:rsidR="00000000" w:rsidDel="00000000" w:rsidP="00000000" w:rsidRDefault="00000000" w:rsidRPr="00000000" w14:paraId="0000001B">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C">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1D">
            <w:pPr>
              <w:spacing w:after="80" w:before="80" w:line="240" w:lineRule="auto"/>
              <w:ind w:left="113" w:right="113"/>
              <w:rPr/>
            </w:pPr>
            <w:r w:rsidDel="00000000" w:rsidR="00000000" w:rsidRPr="00000000">
              <w:rPr>
                <w:rtl w:val="0"/>
              </w:rPr>
              <w:t xml:space="preserve">Mitigar el cambio climático y reducir el impacto medioambiental</w:t>
            </w:r>
          </w:p>
        </w:tc>
        <w:tc>
          <w:tcPr/>
          <w:p w:rsidR="00000000" w:rsidDel="00000000" w:rsidP="00000000" w:rsidRDefault="00000000" w:rsidRPr="00000000" w14:paraId="0000001E">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1F">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20">
            <w:pPr>
              <w:rPr/>
            </w:pPr>
            <w:r w:rsidDel="00000000" w:rsidR="00000000" w:rsidRPr="00000000">
              <w:rPr>
                <w:rtl w:val="0"/>
              </w:rPr>
              <w:t xml:space="preserve">Ampliar las infraestructuras energéticas</w:t>
            </w:r>
          </w:p>
        </w:tc>
        <w:tc>
          <w:tcPr/>
          <w:p w:rsidR="00000000" w:rsidDel="00000000" w:rsidP="00000000" w:rsidRDefault="00000000" w:rsidRPr="00000000" w14:paraId="00000021">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22">
            <w:pPr>
              <w:numPr>
                <w:ilvl w:val="0"/>
                <w:numId w:val="1"/>
              </w:numPr>
              <w:spacing w:after="80" w:before="80" w:line="240" w:lineRule="auto"/>
              <w:ind w:left="473" w:right="113" w:hanging="360"/>
            </w:pPr>
            <w:r w:rsidDel="00000000" w:rsidR="00000000" w:rsidRPr="00000000">
              <w:rPr>
                <w:rtl w:val="0"/>
              </w:rPr>
              <w:t xml:space="preserve">¿Qué papel desempeñan las competencias ecológicas en el sector de las energías renovables?</w:t>
            </w:r>
          </w:p>
          <w:p w:rsidR="00000000" w:rsidDel="00000000" w:rsidP="00000000" w:rsidRDefault="00000000" w:rsidRPr="00000000" w14:paraId="00000023">
            <w:pPr>
              <w:ind w:left="473" w:firstLine="0"/>
              <w:rPr/>
            </w:pPr>
            <w:r w:rsidDel="00000000" w:rsidR="00000000" w:rsidRPr="00000000">
              <w:rPr>
                <w:rtl w:val="0"/>
              </w:rPr>
            </w:r>
          </w:p>
        </w:tc>
        <w:tc>
          <w:tcPr/>
          <w:p w:rsidR="00000000" w:rsidDel="00000000" w:rsidP="00000000" w:rsidRDefault="00000000" w:rsidRPr="00000000" w14:paraId="00000024">
            <w:pPr>
              <w:spacing w:after="80" w:before="80" w:line="240" w:lineRule="auto"/>
              <w:ind w:left="113" w:right="113"/>
              <w:rPr/>
            </w:pPr>
            <w:r w:rsidDel="00000000" w:rsidR="00000000" w:rsidRPr="00000000">
              <w:rPr>
                <w:rtl w:val="0"/>
              </w:rPr>
              <w:t xml:space="preserve">Ninguna, ya que las energías renovables no requieren conocimientos especializados</w:t>
            </w:r>
          </w:p>
        </w:tc>
        <w:tc>
          <w:tcPr/>
          <w:p w:rsidR="00000000" w:rsidDel="00000000" w:rsidP="00000000" w:rsidRDefault="00000000" w:rsidRPr="00000000" w14:paraId="00000025">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6">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27">
            <w:pPr>
              <w:rPr/>
            </w:pPr>
            <w:r w:rsidDel="00000000" w:rsidR="00000000" w:rsidRPr="00000000">
              <w:rPr>
                <w:rtl w:val="0"/>
              </w:rPr>
              <w:t xml:space="preserve">Las competencias ecológicas son vitales para el crecimiento, incluida la experiencia en energía solar y eólica</w:t>
            </w:r>
          </w:p>
        </w:tc>
        <w:tc>
          <w:tcPr/>
          <w:p w:rsidR="00000000" w:rsidDel="00000000" w:rsidP="00000000" w:rsidRDefault="00000000" w:rsidRPr="00000000" w14:paraId="00000028">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29">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2A">
            <w:pPr>
              <w:rPr/>
            </w:pPr>
            <w:r w:rsidDel="00000000" w:rsidR="00000000" w:rsidRPr="00000000">
              <w:rPr>
                <w:rtl w:val="0"/>
              </w:rPr>
              <w:t xml:space="preserve">Las competencias ecológicas sólo son necesarias para las soluciones de almacenamiento de energía</w:t>
            </w:r>
          </w:p>
        </w:tc>
        <w:tc>
          <w:tcPr/>
          <w:p w:rsidR="00000000" w:rsidDel="00000000" w:rsidP="00000000" w:rsidRDefault="00000000" w:rsidRPr="00000000" w14:paraId="0000002B">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C">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2D">
            <w:pPr>
              <w:spacing w:after="80" w:before="80" w:line="240" w:lineRule="auto"/>
              <w:ind w:left="113" w:right="113"/>
              <w:rPr/>
            </w:pPr>
            <w:r w:rsidDel="00000000" w:rsidR="00000000" w:rsidRPr="00000000">
              <w:rPr>
                <w:rtl w:val="0"/>
              </w:rPr>
              <w:t xml:space="preserve">Las competencias ecológicas se centran principalmente en el aumento de las emisiones de gases de efecto invernadero</w:t>
            </w:r>
          </w:p>
        </w:tc>
        <w:tc>
          <w:tcPr/>
          <w:p w:rsidR="00000000" w:rsidDel="00000000" w:rsidP="00000000" w:rsidRDefault="00000000" w:rsidRPr="00000000" w14:paraId="0000002E">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2F">
            <w:pPr>
              <w:rPr/>
            </w:pPr>
            <w:r w:rsidDel="00000000" w:rsidR="00000000" w:rsidRPr="00000000">
              <w:rPr>
                <w:rtl w:val="0"/>
              </w:rPr>
              <w:t xml:space="preserve">4.  ¿Qué es la economía circular?</w:t>
            </w:r>
          </w:p>
        </w:tc>
        <w:tc>
          <w:tcPr/>
          <w:p w:rsidR="00000000" w:rsidDel="00000000" w:rsidP="00000000" w:rsidRDefault="00000000" w:rsidRPr="00000000" w14:paraId="00000030">
            <w:pPr>
              <w:spacing w:after="80" w:before="80" w:line="240" w:lineRule="auto"/>
              <w:ind w:left="113" w:right="113"/>
              <w:rPr/>
            </w:pPr>
            <w:r w:rsidDel="00000000" w:rsidR="00000000" w:rsidRPr="00000000">
              <w:rPr>
                <w:rtl w:val="0"/>
              </w:rPr>
              <w:t xml:space="preserve">Un sistema económico que fomenta el despilfarro y el mal uso de los recursos</w:t>
            </w:r>
          </w:p>
        </w:tc>
        <w:tc>
          <w:tcPr/>
          <w:p w:rsidR="00000000" w:rsidDel="00000000" w:rsidP="00000000" w:rsidRDefault="00000000" w:rsidRPr="00000000" w14:paraId="00000031">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2">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33">
            <w:pPr>
              <w:spacing w:after="80" w:before="80" w:line="240" w:lineRule="auto"/>
              <w:ind w:left="113" w:right="113"/>
              <w:rPr/>
            </w:pPr>
            <w:r w:rsidDel="00000000" w:rsidR="00000000" w:rsidRPr="00000000">
              <w:rPr>
                <w:rtl w:val="0"/>
              </w:rPr>
              <w:t xml:space="preserve">Un sistema centrado en reutilizar, reparar, reciclar y reducir los residuos</w:t>
            </w:r>
          </w:p>
        </w:tc>
        <w:tc>
          <w:tcPr/>
          <w:p w:rsidR="00000000" w:rsidDel="00000000" w:rsidP="00000000" w:rsidRDefault="00000000" w:rsidRPr="00000000" w14:paraId="00000034">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35">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Un modelo económico que apoya el consumo lineal de recursos</w:t>
            </w:r>
          </w:p>
        </w:tc>
        <w:tc>
          <w:tcPr/>
          <w:p w:rsidR="00000000" w:rsidDel="00000000" w:rsidP="00000000" w:rsidRDefault="00000000" w:rsidRPr="00000000" w14:paraId="00000037">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8">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Una industria que ignora las prácticas de sostenibilidad</w:t>
            </w:r>
          </w:p>
        </w:tc>
        <w:tc>
          <w:tcPr/>
          <w:p w:rsidR="00000000" w:rsidDel="00000000" w:rsidP="00000000" w:rsidRDefault="00000000" w:rsidRPr="00000000" w14:paraId="0000003A">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3B">
            <w:pPr>
              <w:spacing w:after="80" w:before="80" w:line="240" w:lineRule="auto"/>
              <w:ind w:right="113"/>
              <w:rPr/>
            </w:pPr>
            <w:r w:rsidDel="00000000" w:rsidR="00000000" w:rsidRPr="00000000">
              <w:rPr>
                <w:rtl w:val="0"/>
              </w:rPr>
              <w:t xml:space="preserve">5. ¿Cuáles son algunos de los beneficios de las competencias ecológicas en la construcción de una economía circular?</w:t>
            </w:r>
          </w:p>
          <w:p w:rsidR="00000000" w:rsidDel="00000000" w:rsidP="00000000" w:rsidRDefault="00000000" w:rsidRPr="00000000" w14:paraId="0000003C">
            <w:pPr>
              <w:spacing w:after="80" w:before="80" w:line="240" w:lineRule="auto"/>
              <w:ind w:left="113" w:right="113"/>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t xml:space="preserve">Oportunidades de empleo y crecimiento económico limitados</w:t>
            </w:r>
          </w:p>
        </w:tc>
        <w:tc>
          <w:tcPr/>
          <w:p w:rsidR="00000000" w:rsidDel="00000000" w:rsidP="00000000" w:rsidRDefault="00000000" w:rsidRPr="00000000" w14:paraId="0000003E">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F">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40">
            <w:pPr>
              <w:spacing w:after="80" w:before="80" w:line="240" w:lineRule="auto"/>
              <w:ind w:left="113" w:right="113"/>
              <w:rPr/>
            </w:pPr>
            <w:r w:rsidDel="00000000" w:rsidR="00000000" w:rsidRPr="00000000">
              <w:rPr>
                <w:rtl w:val="0"/>
              </w:rPr>
              <w:t xml:space="preserve">Reducir el valor de las prácticas y tecnologías ecológicas</w:t>
            </w:r>
          </w:p>
        </w:tc>
        <w:tc>
          <w:tcPr/>
          <w:p w:rsidR="00000000" w:rsidDel="00000000" w:rsidP="00000000" w:rsidRDefault="00000000" w:rsidRPr="00000000" w14:paraId="00000041">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2">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43">
            <w:pPr>
              <w:spacing w:after="80" w:before="80" w:line="240" w:lineRule="auto"/>
              <w:ind w:left="113" w:right="113"/>
              <w:rPr/>
            </w:pPr>
            <w:r w:rsidDel="00000000" w:rsidR="00000000" w:rsidRPr="00000000">
              <w:rPr>
                <w:rtl w:val="0"/>
              </w:rPr>
              <w:t xml:space="preserve">Crecimiento económico, creación de empleo e industrias sostenibles</w:t>
            </w:r>
          </w:p>
        </w:tc>
        <w:tc>
          <w:tcPr/>
          <w:p w:rsidR="00000000" w:rsidDel="00000000" w:rsidP="00000000" w:rsidRDefault="00000000" w:rsidRPr="00000000" w14:paraId="00000044">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45">
            <w:pPr>
              <w:widowControl w:val="0"/>
              <w:spacing w:after="0" w:line="276" w:lineRule="auto"/>
              <w:jc w:val="left"/>
              <w:rPr/>
            </w:pPr>
            <w:r w:rsidDel="00000000" w:rsidR="00000000" w:rsidRPr="00000000">
              <w:rPr>
                <w:rtl w:val="0"/>
              </w:rPr>
            </w:r>
          </w:p>
        </w:tc>
        <w:tc>
          <w:tcPr>
            <w:vAlign w:val="top"/>
          </w:tcPr>
          <w:p w:rsidR="00000000" w:rsidDel="00000000" w:rsidP="00000000" w:rsidRDefault="00000000" w:rsidRPr="00000000" w14:paraId="00000046">
            <w:pPr>
              <w:rPr/>
            </w:pPr>
            <w:r w:rsidDel="00000000" w:rsidR="00000000" w:rsidRPr="00000000">
              <w:rPr>
                <w:rtl w:val="0"/>
              </w:rPr>
              <w:t xml:space="preserve">Retos a la hora de alinear las competencias ecológicas con los objetivos de la economía circular</w:t>
            </w:r>
          </w:p>
        </w:tc>
        <w:tc>
          <w:tcPr/>
          <w:p w:rsidR="00000000" w:rsidDel="00000000" w:rsidP="00000000" w:rsidRDefault="00000000" w:rsidRPr="00000000" w14:paraId="00000047">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48">
            <w:pPr>
              <w:rPr/>
            </w:pPr>
            <w:r w:rsidDel="00000000" w:rsidR="00000000" w:rsidRPr="00000000">
              <w:rPr>
                <w:rtl w:val="0"/>
              </w:rPr>
              <w:t xml:space="preserve">6. ¿Cómo pueden las personas alinear sus valores personales con sus opciones profesionales en el contexto de los ODS?</w:t>
            </w:r>
          </w:p>
        </w:tc>
        <w:tc>
          <w:tcPr/>
          <w:p w:rsidR="00000000" w:rsidDel="00000000" w:rsidP="00000000" w:rsidRDefault="00000000" w:rsidRPr="00000000" w14:paraId="00000049">
            <w:pPr>
              <w:spacing w:after="80" w:before="80" w:line="240" w:lineRule="auto"/>
              <w:ind w:left="113" w:right="113"/>
              <w:rPr/>
            </w:pPr>
            <w:r w:rsidDel="00000000" w:rsidR="00000000" w:rsidRPr="00000000">
              <w:rPr>
                <w:rtl w:val="0"/>
              </w:rPr>
              <w:t xml:space="preserve">Evitando la educación y formación formales en sostenibilidad</w:t>
            </w:r>
          </w:p>
        </w:tc>
        <w:tc>
          <w:tcPr/>
          <w:p w:rsidR="00000000" w:rsidDel="00000000" w:rsidP="00000000" w:rsidRDefault="00000000" w:rsidRPr="00000000" w14:paraId="0000004A">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B">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4C">
            <w:pPr>
              <w:spacing w:after="80" w:before="80" w:line="240" w:lineRule="auto"/>
              <w:ind w:left="113" w:right="113"/>
              <w:rPr/>
            </w:pPr>
            <w:r w:rsidDel="00000000" w:rsidR="00000000" w:rsidRPr="00000000">
              <w:rPr>
                <w:rtl w:val="0"/>
              </w:rPr>
              <w:t xml:space="preserve">Al no asistir a talleres o cursos en línea relacionados con las competencias ecológicas</w:t>
            </w:r>
          </w:p>
        </w:tc>
        <w:tc>
          <w:tcPr/>
          <w:p w:rsidR="00000000" w:rsidDel="00000000" w:rsidP="00000000" w:rsidRDefault="00000000" w:rsidRPr="00000000" w14:paraId="0000004D">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E">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4F">
            <w:pPr>
              <w:spacing w:after="80" w:before="80" w:line="240" w:lineRule="auto"/>
              <w:ind w:left="113" w:right="113"/>
              <w:rPr/>
            </w:pPr>
            <w:r w:rsidDel="00000000" w:rsidR="00000000" w:rsidRPr="00000000">
              <w:rPr>
                <w:rtl w:val="0"/>
              </w:rPr>
              <w:t xml:space="preserve">Mediante el aprendizaje continuo y la creación de itinerarios de aprendizaje personalizados</w:t>
            </w:r>
          </w:p>
        </w:tc>
        <w:tc>
          <w:tcPr/>
          <w:p w:rsidR="00000000" w:rsidDel="00000000" w:rsidP="00000000" w:rsidRDefault="00000000" w:rsidRPr="00000000" w14:paraId="00000050">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51">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52">
            <w:pPr>
              <w:spacing w:after="80" w:before="80" w:line="240" w:lineRule="auto"/>
              <w:ind w:left="113" w:right="113"/>
              <w:rPr/>
            </w:pPr>
            <w:r w:rsidDel="00000000" w:rsidR="00000000" w:rsidRPr="00000000">
              <w:rPr>
                <w:rtl w:val="0"/>
              </w:rPr>
              <w:t xml:space="preserve">Al no buscar certificaciones en la industria de la sostenibilidad y la ecología</w:t>
            </w:r>
          </w:p>
        </w:tc>
        <w:tc>
          <w:tcPr/>
          <w:p w:rsidR="00000000" w:rsidDel="00000000" w:rsidP="00000000" w:rsidRDefault="00000000" w:rsidRPr="00000000" w14:paraId="00000053">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54">
            <w:pPr>
              <w:spacing w:after="80" w:before="80" w:line="240" w:lineRule="auto"/>
              <w:ind w:left="113" w:right="113"/>
              <w:rPr/>
            </w:pPr>
            <w:r w:rsidDel="00000000" w:rsidR="00000000" w:rsidRPr="00000000">
              <w:rPr>
                <w:rtl w:val="0"/>
              </w:rPr>
              <w:t xml:space="preserve">7. ¿Qué es la certificación LEED?</w:t>
            </w:r>
          </w:p>
        </w:tc>
        <w:tc>
          <w:tcPr/>
          <w:p w:rsidR="00000000" w:rsidDel="00000000" w:rsidP="00000000" w:rsidRDefault="00000000" w:rsidRPr="00000000" w14:paraId="00000055">
            <w:pPr>
              <w:rPr/>
            </w:pPr>
            <w:r w:rsidDel="00000000" w:rsidR="00000000" w:rsidRPr="00000000">
              <w:rPr>
                <w:rtl w:val="0"/>
              </w:rPr>
              <w:t xml:space="preserve">Una certificación para personas interesadas en la agricultura ecológica</w:t>
            </w:r>
          </w:p>
        </w:tc>
        <w:tc>
          <w:tcPr/>
          <w:p w:rsidR="00000000" w:rsidDel="00000000" w:rsidP="00000000" w:rsidRDefault="00000000" w:rsidRPr="00000000" w14:paraId="00000056">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7">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t xml:space="preserve">Una certificación para profesionales que buscan reducir el impacto medioambiental</w:t>
            </w:r>
          </w:p>
        </w:tc>
        <w:tc>
          <w:tcPr/>
          <w:p w:rsidR="00000000" w:rsidDel="00000000" w:rsidP="00000000" w:rsidRDefault="00000000" w:rsidRPr="00000000" w14:paraId="00000059">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5A">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5B">
            <w:pPr>
              <w:spacing w:after="80" w:before="80" w:line="240" w:lineRule="auto"/>
              <w:ind w:left="113" w:right="113"/>
              <w:rPr/>
            </w:pPr>
            <w:r w:rsidDel="00000000" w:rsidR="00000000" w:rsidRPr="00000000">
              <w:rPr>
                <w:rtl w:val="0"/>
              </w:rPr>
              <w:t xml:space="preserve">Una certificación para la instalación de paneles solares</w:t>
            </w:r>
          </w:p>
        </w:tc>
        <w:tc>
          <w:tcPr/>
          <w:p w:rsidR="00000000" w:rsidDel="00000000" w:rsidP="00000000" w:rsidRDefault="00000000" w:rsidRPr="00000000" w14:paraId="0000005C">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D">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5E">
            <w:pPr>
              <w:spacing w:after="80" w:before="80" w:line="240" w:lineRule="auto"/>
              <w:ind w:left="113" w:right="113"/>
              <w:rPr/>
            </w:pPr>
            <w:r w:rsidDel="00000000" w:rsidR="00000000" w:rsidRPr="00000000">
              <w:rPr>
                <w:rtl w:val="0"/>
              </w:rPr>
              <w:t xml:space="preserve">Una certificación para el mantenimiento de turbinas eólicas</w:t>
            </w:r>
          </w:p>
        </w:tc>
        <w:tc>
          <w:tcPr/>
          <w:p w:rsidR="00000000" w:rsidDel="00000000" w:rsidP="00000000" w:rsidRDefault="00000000" w:rsidRPr="00000000" w14:paraId="0000005F">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60">
            <w:pPr>
              <w:spacing w:after="80" w:before="80" w:line="240" w:lineRule="auto"/>
              <w:ind w:left="113" w:right="113"/>
              <w:rPr/>
            </w:pPr>
            <w:r w:rsidDel="00000000" w:rsidR="00000000" w:rsidRPr="00000000">
              <w:rPr>
                <w:rtl w:val="0"/>
              </w:rPr>
              <w:t xml:space="preserve">8. ¿Cómo pueden ayudar las prácticas y el voluntariado a alinear los valores personales con las opciones profesionales relacionadas con la sostenibilidad?</w:t>
            </w:r>
          </w:p>
          <w:p w:rsidR="00000000" w:rsidDel="00000000" w:rsidP="00000000" w:rsidRDefault="00000000" w:rsidRPr="00000000" w14:paraId="00000061">
            <w:pPr>
              <w:spacing w:after="80" w:before="80" w:line="240" w:lineRule="auto"/>
              <w:ind w:left="113" w:right="113"/>
              <w:rPr/>
            </w:pPr>
            <w:r w:rsidDel="00000000" w:rsidR="00000000" w:rsidRPr="00000000">
              <w:rPr>
                <w:rtl w:val="0"/>
              </w:rPr>
            </w:r>
          </w:p>
        </w:tc>
        <w:tc>
          <w:tcPr/>
          <w:p w:rsidR="00000000" w:rsidDel="00000000" w:rsidP="00000000" w:rsidRDefault="00000000" w:rsidRPr="00000000" w14:paraId="00000062">
            <w:pPr>
              <w:spacing w:after="80" w:before="80" w:line="240" w:lineRule="auto"/>
              <w:ind w:left="113" w:right="113"/>
              <w:rPr/>
            </w:pPr>
            <w:r w:rsidDel="00000000" w:rsidR="00000000" w:rsidRPr="00000000">
              <w:rPr>
                <w:rtl w:val="0"/>
              </w:rPr>
              <w:t xml:space="preserve">No ofrecen la oportunidad de explorar diferentes trayectorias profesionales</w:t>
            </w:r>
          </w:p>
        </w:tc>
        <w:tc>
          <w:tcPr/>
          <w:p w:rsidR="00000000" w:rsidDel="00000000" w:rsidP="00000000" w:rsidRDefault="00000000" w:rsidRPr="00000000" w14:paraId="00000063">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4">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65">
            <w:pPr>
              <w:spacing w:after="80" w:before="80" w:line="240" w:lineRule="auto"/>
              <w:ind w:left="113" w:right="113"/>
              <w:rPr/>
            </w:pPr>
            <w:r w:rsidDel="00000000" w:rsidR="00000000" w:rsidRPr="00000000">
              <w:rPr>
                <w:rtl w:val="0"/>
              </w:rPr>
              <w:t xml:space="preserve">No mejoran el currículum</w:t>
            </w:r>
          </w:p>
        </w:tc>
        <w:tc>
          <w:tcPr/>
          <w:p w:rsidR="00000000" w:rsidDel="00000000" w:rsidP="00000000" w:rsidRDefault="00000000" w:rsidRPr="00000000" w14:paraId="00000066">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7">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68">
            <w:pPr>
              <w:spacing w:after="80" w:before="80" w:line="240" w:lineRule="auto"/>
              <w:ind w:left="113" w:right="113"/>
              <w:rPr/>
            </w:pPr>
            <w:r w:rsidDel="00000000" w:rsidR="00000000" w:rsidRPr="00000000">
              <w:rPr>
                <w:rtl w:val="0"/>
              </w:rPr>
              <w:t xml:space="preserve">Ayudan a crear un conjunto de competencias diversas y a probar opciones profesionales</w:t>
            </w:r>
          </w:p>
        </w:tc>
        <w:tc>
          <w:tcPr/>
          <w:p w:rsidR="00000000" w:rsidDel="00000000" w:rsidP="00000000" w:rsidRDefault="00000000" w:rsidRPr="00000000" w14:paraId="00000069">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6A">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6B">
            <w:pPr>
              <w:rPr/>
            </w:pPr>
            <w:r w:rsidDel="00000000" w:rsidR="00000000" w:rsidRPr="00000000">
              <w:rPr>
                <w:rtl w:val="0"/>
              </w:rPr>
              <w:t xml:space="preserve">No están relacionados con la creación de redes</w:t>
            </w:r>
          </w:p>
        </w:tc>
        <w:tc>
          <w:tcPr/>
          <w:p w:rsidR="00000000" w:rsidDel="00000000" w:rsidP="00000000" w:rsidRDefault="00000000" w:rsidRPr="00000000" w14:paraId="0000006C">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6D">
            <w:pPr>
              <w:spacing w:after="80" w:before="80" w:line="240" w:lineRule="auto"/>
              <w:ind w:left="113" w:right="113"/>
              <w:rPr/>
            </w:pPr>
            <w:r w:rsidDel="00000000" w:rsidR="00000000" w:rsidRPr="00000000">
              <w:rPr>
                <w:rtl w:val="0"/>
              </w:rPr>
              <w:t xml:space="preserve">9. ¿Cómo pueden las personas aprovechar el trabajo en red para avanzar en sus carreras y apoyar los ODS?</w:t>
            </w:r>
          </w:p>
          <w:p w:rsidR="00000000" w:rsidDel="00000000" w:rsidP="00000000" w:rsidRDefault="00000000" w:rsidRPr="00000000" w14:paraId="0000006E">
            <w:pPr>
              <w:spacing w:after="80" w:before="80" w:line="240" w:lineRule="auto"/>
              <w:ind w:left="113" w:right="113"/>
              <w:rPr/>
            </w:pPr>
            <w:r w:rsidDel="00000000" w:rsidR="00000000" w:rsidRPr="00000000">
              <w:rPr>
                <w:rtl w:val="0"/>
              </w:rPr>
            </w:r>
          </w:p>
        </w:tc>
        <w:tc>
          <w:tcPr/>
          <w:p w:rsidR="00000000" w:rsidDel="00000000" w:rsidP="00000000" w:rsidRDefault="00000000" w:rsidRPr="00000000" w14:paraId="0000006F">
            <w:pPr>
              <w:spacing w:after="80" w:before="80" w:line="240" w:lineRule="auto"/>
              <w:ind w:left="113" w:right="113"/>
              <w:rPr/>
            </w:pPr>
            <w:r w:rsidDel="00000000" w:rsidR="00000000" w:rsidRPr="00000000">
              <w:rPr>
                <w:rtl w:val="0"/>
              </w:rPr>
              <w:t xml:space="preserve">Asistiendo a conferencias y actos del sector</w:t>
            </w:r>
          </w:p>
          <w:p w:rsidR="00000000" w:rsidDel="00000000" w:rsidP="00000000" w:rsidRDefault="00000000" w:rsidRPr="00000000" w14:paraId="00000070">
            <w:pPr>
              <w:spacing w:after="80" w:before="80" w:line="240" w:lineRule="auto"/>
              <w:ind w:left="113" w:right="113"/>
              <w:rPr/>
            </w:pPr>
            <w:r w:rsidDel="00000000" w:rsidR="00000000" w:rsidRPr="00000000">
              <w:rPr>
                <w:rtl w:val="0"/>
              </w:rPr>
            </w:r>
          </w:p>
        </w:tc>
        <w:tc>
          <w:tcPr/>
          <w:p w:rsidR="00000000" w:rsidDel="00000000" w:rsidP="00000000" w:rsidRDefault="00000000" w:rsidRPr="00000000" w14:paraId="00000071">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72">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73">
            <w:pPr>
              <w:spacing w:after="80" w:before="80" w:line="240" w:lineRule="auto"/>
              <w:ind w:left="113" w:right="113"/>
              <w:rPr/>
            </w:pPr>
            <w:r w:rsidDel="00000000" w:rsidR="00000000" w:rsidRPr="00000000">
              <w:rPr>
                <w:rtl w:val="0"/>
              </w:rPr>
              <w:t xml:space="preserve">Evitando las asociaciones profesionales</w:t>
            </w:r>
          </w:p>
        </w:tc>
        <w:tc>
          <w:tcPr/>
          <w:p w:rsidR="00000000" w:rsidDel="00000000" w:rsidP="00000000" w:rsidRDefault="00000000" w:rsidRPr="00000000" w14:paraId="00000074">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75">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76">
            <w:pPr>
              <w:spacing w:after="80" w:before="80" w:line="240" w:lineRule="auto"/>
              <w:ind w:left="113" w:right="113"/>
              <w:rPr/>
            </w:pPr>
            <w:r w:rsidDel="00000000" w:rsidR="00000000" w:rsidRPr="00000000">
              <w:rPr>
                <w:rtl w:val="0"/>
              </w:rPr>
              <w:t xml:space="preserve">Ignorando las redes sociales y las comunidades en línea</w:t>
            </w:r>
          </w:p>
        </w:tc>
        <w:tc>
          <w:tcPr/>
          <w:p w:rsidR="00000000" w:rsidDel="00000000" w:rsidP="00000000" w:rsidRDefault="00000000" w:rsidRPr="00000000" w14:paraId="00000077">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78">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79">
            <w:pPr>
              <w:spacing w:after="80" w:before="80" w:line="240" w:lineRule="auto"/>
              <w:ind w:left="113" w:right="113"/>
              <w:rPr/>
            </w:pPr>
            <w:r w:rsidDel="00000000" w:rsidR="00000000" w:rsidRPr="00000000">
              <w:rPr>
                <w:rtl w:val="0"/>
              </w:rPr>
              <w:t xml:space="preserve">Al no buscar mentores y asesores</w:t>
            </w:r>
          </w:p>
        </w:tc>
        <w:tc>
          <w:tcPr/>
          <w:p w:rsidR="00000000" w:rsidDel="00000000" w:rsidP="00000000" w:rsidRDefault="00000000" w:rsidRPr="00000000" w14:paraId="0000007A">
            <w:pPr>
              <w:spacing w:after="80" w:before="80" w:line="240" w:lineRule="auto"/>
              <w:ind w:left="113" w:right="113"/>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7B">
            <w:pPr>
              <w:spacing w:after="80" w:before="80" w:line="240" w:lineRule="auto"/>
              <w:ind w:left="113" w:right="113"/>
              <w:rPr/>
            </w:pPr>
            <w:r w:rsidDel="00000000" w:rsidR="00000000" w:rsidRPr="00000000">
              <w:rPr>
                <w:rtl w:val="0"/>
              </w:rPr>
              <w:t xml:space="preserve">10. ¿Cuál es el mensaje central del texto en relación con las competencias ecológicas y los ODS?</w:t>
            </w:r>
          </w:p>
        </w:tc>
        <w:tc>
          <w:tcPr/>
          <w:p w:rsidR="00000000" w:rsidDel="00000000" w:rsidP="00000000" w:rsidRDefault="00000000" w:rsidRPr="00000000" w14:paraId="0000007C">
            <w:pPr>
              <w:spacing w:after="80" w:before="80" w:line="240" w:lineRule="auto"/>
              <w:ind w:left="113" w:right="113"/>
              <w:rPr/>
            </w:pPr>
            <w:r w:rsidDel="00000000" w:rsidR="00000000" w:rsidRPr="00000000">
              <w:rPr>
                <w:rtl w:val="0"/>
              </w:rPr>
              <w:t xml:space="preserve">Las competencias ecológicas no son esenciales para alcanzar los ODS</w:t>
            </w:r>
          </w:p>
        </w:tc>
        <w:tc>
          <w:tcPr/>
          <w:p w:rsidR="00000000" w:rsidDel="00000000" w:rsidP="00000000" w:rsidRDefault="00000000" w:rsidRPr="00000000" w14:paraId="0000007D">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7E">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7F">
            <w:pPr>
              <w:spacing w:after="80" w:before="80" w:line="240" w:lineRule="auto"/>
              <w:ind w:left="113" w:right="113"/>
              <w:rPr/>
            </w:pPr>
            <w:r w:rsidDel="00000000" w:rsidR="00000000" w:rsidRPr="00000000">
              <w:rPr>
                <w:rtl w:val="0"/>
              </w:rPr>
              <w:t xml:space="preserve">Las competencias ecológicas no repercuten en la sostenibilidad medioambiental</w:t>
            </w:r>
          </w:p>
        </w:tc>
        <w:tc>
          <w:tcPr/>
          <w:p w:rsidR="00000000" w:rsidDel="00000000" w:rsidP="00000000" w:rsidRDefault="00000000" w:rsidRPr="00000000" w14:paraId="00000080">
            <w:pPr>
              <w:spacing w:after="80" w:before="80" w:line="240" w:lineRule="auto"/>
              <w:ind w:left="113" w:right="113"/>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81">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82">
            <w:pPr>
              <w:spacing w:after="80" w:before="80" w:line="240" w:lineRule="auto"/>
              <w:ind w:left="113" w:right="113"/>
              <w:rPr/>
            </w:pPr>
            <w:r w:rsidDel="00000000" w:rsidR="00000000" w:rsidRPr="00000000">
              <w:rPr>
                <w:rtl w:val="0"/>
              </w:rPr>
              <w:t xml:space="preserve">Las competencias ecológicas son cruciales para lograr la sostenibilidad y los ODS</w:t>
            </w:r>
          </w:p>
        </w:tc>
        <w:tc>
          <w:tcPr/>
          <w:p w:rsidR="00000000" w:rsidDel="00000000" w:rsidP="00000000" w:rsidRDefault="00000000" w:rsidRPr="00000000" w14:paraId="00000083">
            <w:pPr>
              <w:spacing w:after="80" w:before="80" w:line="240" w:lineRule="auto"/>
              <w:ind w:left="113" w:right="113"/>
              <w:rPr/>
            </w:pPr>
            <w:r w:rsidDel="00000000" w:rsidR="00000000" w:rsidRPr="00000000">
              <w:rPr>
                <w:rtl w:val="0"/>
              </w:rPr>
              <w:t xml:space="preserve">x</w:t>
            </w:r>
          </w:p>
        </w:tc>
      </w:tr>
      <w:tr>
        <w:trPr>
          <w:cantSplit w:val="0"/>
          <w:tblHeader w:val="0"/>
        </w:trPr>
        <w:tc>
          <w:tcPr>
            <w:vMerge w:val="continue"/>
          </w:tcPr>
          <w:p w:rsidR="00000000" w:rsidDel="00000000" w:rsidP="00000000" w:rsidRDefault="00000000" w:rsidRPr="00000000" w14:paraId="00000084">
            <w:pPr>
              <w:widowControl w:val="0"/>
              <w:spacing w:after="0" w:line="276" w:lineRule="auto"/>
              <w:jc w:val="left"/>
              <w:rPr/>
            </w:pPr>
            <w:r w:rsidDel="00000000" w:rsidR="00000000" w:rsidRPr="00000000">
              <w:rPr>
                <w:rtl w:val="0"/>
              </w:rPr>
            </w:r>
          </w:p>
        </w:tc>
        <w:tc>
          <w:tcPr/>
          <w:p w:rsidR="00000000" w:rsidDel="00000000" w:rsidP="00000000" w:rsidRDefault="00000000" w:rsidRPr="00000000" w14:paraId="00000085">
            <w:pPr>
              <w:spacing w:after="80" w:before="80" w:line="240" w:lineRule="auto"/>
              <w:ind w:left="113" w:right="113"/>
              <w:rPr/>
            </w:pPr>
            <w:r w:rsidDel="00000000" w:rsidR="00000000" w:rsidRPr="00000000">
              <w:rPr>
                <w:rtl w:val="0"/>
              </w:rPr>
              <w:t xml:space="preserve">Las competencias ecológicas sólo benefician a determinadas industrias</w:t>
            </w:r>
          </w:p>
        </w:tc>
        <w:tc>
          <w:tcPr/>
          <w:p w:rsidR="00000000" w:rsidDel="00000000" w:rsidP="00000000" w:rsidRDefault="00000000" w:rsidRPr="00000000" w14:paraId="00000086">
            <w:pPr>
              <w:spacing w:after="80" w:before="80" w:line="240" w:lineRule="auto"/>
              <w:ind w:left="113" w:right="113"/>
              <w:rPr/>
            </w:pPr>
            <w:r w:rsidDel="00000000" w:rsidR="00000000" w:rsidRPr="00000000">
              <w:rPr>
                <w:rtl w:val="0"/>
              </w:rPr>
            </w:r>
          </w:p>
        </w:tc>
      </w:tr>
    </w:tbl>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sectPr>
      <w:headerReference r:id="rId7" w:type="default"/>
      <w:headerReference r:id="rId8" w:type="first"/>
      <w:footerReference r:id="rId9" w:type="default"/>
      <w:footerReference r:id="rId10" w:type="first"/>
      <w:footerReference r:id="rId11" w:type="even"/>
      <w:pgSz w:h="16839" w:w="11907" w:orient="portrait"/>
      <w:pgMar w:bottom="1080" w:top="1440" w:left="1800" w:right="1800" w:header="624" w:footer="10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jc w:val="left"/>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7" name=""/>
              <a:graphic>
                <a:graphicData uri="http://schemas.microsoft.com/office/word/2010/wordprocessingShape">
                  <wps:wsp>
                    <wps:cNvCnPr/>
                    <wps:spPr>
                      <a:xfrm>
                        <a:off x="2239817" y="3780000"/>
                        <a:ext cx="6212366" cy="0"/>
                      </a:xfrm>
                      <a:prstGeom prst="straightConnector1">
                        <a:avLst/>
                      </a:prstGeom>
                      <a:noFill/>
                      <a:ln cap="flat" cmpd="sng" w="9525">
                        <a:solidFill>
                          <a:srgbClr val="92D050"/>
                        </a:solidFill>
                        <a:prstDash val="dash"/>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7"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6" name=""/>
              <a:graphic>
                <a:graphicData uri="http://schemas.microsoft.com/office/word/2010/wordprocessingShape">
                  <wps:wsp>
                    <wps:cNvSpPr/>
                    <wps:cNvPr id="7" name="Shape 7"/>
                    <wps:spPr>
                      <a:xfrm rot="10800000">
                        <a:off x="5220047" y="3684791"/>
                        <a:ext cx="251907" cy="190418"/>
                      </a:xfrm>
                      <a:prstGeom prst="round2SameRect">
                        <a:avLst>
                          <a:gd fmla="val 16667" name="adj1"/>
                          <a:gd fmla="val 0" name="adj2"/>
                        </a:avLst>
                      </a:prstGeom>
                      <a:noFill/>
                      <a:ln cap="flat" cmpd="sng" w="9525">
                        <a:solidFill>
                          <a:srgbClr val="92D050"/>
                        </a:solidFill>
                        <a:prstDash val="dash"/>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6" name="image11.png"/>
              <a:graphic>
                <a:graphicData uri="http://schemas.openxmlformats.org/drawingml/2006/picture">
                  <pic:pic>
                    <pic:nvPicPr>
                      <pic:cNvPr id="0" name="image11.png"/>
                      <pic:cNvPicPr preferRelativeResize="0"/>
                    </pic:nvPicPr>
                    <pic:blipFill>
                      <a:blip r:embed="rId2"/>
                      <a:srcRect/>
                      <a:stretch>
                        <a:fillRect/>
                      </a:stretch>
                    </pic:blipFill>
                    <pic:spPr>
                      <a:xfrm>
                        <a:off x="0" y="0"/>
                        <a:ext cx="270957" cy="209468"/>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5664200</wp:posOffset>
              </wp:positionH>
              <wp:positionV relativeFrom="paragraph">
                <wp:posOffset>-38099</wp:posOffset>
              </wp:positionV>
              <wp:extent cx="304630" cy="268431"/>
              <wp:effectExtent b="0" l="0" r="0" t="0"/>
              <wp:wrapNone/>
              <wp:docPr id="3" name=""/>
              <a:graphic>
                <a:graphicData uri="http://schemas.microsoft.com/office/word/2010/wordprocessingShape">
                  <wps:wsp>
                    <wps:cNvSpPr/>
                    <wps:cNvPr id="4" name="Shape 4"/>
                    <wps:spPr>
                      <a:xfrm>
                        <a:off x="5203210" y="3655310"/>
                        <a:ext cx="285580" cy="249381"/>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Open Sans" w:cs="Open Sans" w:eastAsia="Open Sans" w:hAnsi="Open Sans"/>
                              <w:b w:val="0"/>
                              <w:i w:val="0"/>
                              <w:smallCaps w:val="0"/>
                              <w:strike w:val="0"/>
                              <w:color w:val="000000"/>
                              <w:sz w:val="19"/>
                              <w:vertAlign w:val="baseline"/>
                            </w:rPr>
                            <w:t xml:space="preserve"> PAGE 124</w:t>
                          </w:r>
                        </w:p>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Open Sans" w:cs="Open Sans" w:eastAsia="Open Sans" w:hAnsi="Open Sans"/>
                              <w:b w:val="0"/>
                              <w:i w:val="0"/>
                              <w:smallCaps w:val="0"/>
                              <w:strike w:val="0"/>
                              <w:color w:val="000000"/>
                              <w:sz w:val="19"/>
                              <w:vertAlign w:val="baseline"/>
                            </w:rPr>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Open Sans" w:cs="Open Sans" w:eastAsia="Open Sans" w:hAnsi="Open Sans"/>
                              <w:b w:val="0"/>
                              <w:i w:val="0"/>
                              <w:smallCaps w:val="0"/>
                              <w:strike w:val="0"/>
                              <w:color w:val="000000"/>
                              <w:sz w:val="19"/>
                              <w:vertAlign w:val="baseline"/>
                            </w:rPr>
                          </w:r>
                          <w:r w:rsidDel="00000000" w:rsidR="00000000" w:rsidRPr="00000000">
                            <w:rPr>
                              <w:rFonts w:ascii="Open Sans" w:cs="Open Sans" w:eastAsia="Open Sans" w:hAnsi="Open Sans"/>
                              <w:b w:val="0"/>
                              <w:i w:val="0"/>
                              <w:smallCaps w:val="0"/>
                              <w:strike w:val="0"/>
                              <w:color w:val="000000"/>
                              <w:sz w:val="19"/>
                              <w:vertAlign w:val="baseline"/>
                            </w:rPr>
                            <w:t xml:space="preserve"> PAGE 1</w:t>
                          </w:r>
                        </w:p>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Open Sans" w:cs="Open Sans" w:eastAsia="Open Sans" w:hAnsi="Open Sans"/>
                              <w:b w:val="0"/>
                              <w:i w:val="0"/>
                              <w:smallCaps w:val="0"/>
                              <w:strike w:val="0"/>
                              <w:color w:val="000000"/>
                              <w:sz w:val="19"/>
                              <w:vertAlign w:val="baseline"/>
                            </w:rPr>
                          </w:r>
                          <w:r w:rsidDel="00000000" w:rsidR="00000000" w:rsidRPr="00000000">
                            <w:rPr>
                              <w:rFonts w:ascii="Open Sans" w:cs="Open Sans" w:eastAsia="Open Sans" w:hAnsi="Open Sans"/>
                              <w:b w:val="0"/>
                              <w:i w:val="0"/>
                              <w:smallCaps w:val="0"/>
                              <w:strike w:val="0"/>
                              <w:color w:val="707070"/>
                              <w:sz w:val="19"/>
                              <w:vertAlign w:val="baseline"/>
                            </w:rPr>
                            <w:t xml:space="preserve">24</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5664200</wp:posOffset>
              </wp:positionH>
              <wp:positionV relativeFrom="paragraph">
                <wp:posOffset>-38099</wp:posOffset>
              </wp:positionV>
              <wp:extent cx="304630" cy="268431"/>
              <wp:effectExtent b="0" l="0" r="0" t="0"/>
              <wp:wrapNone/>
              <wp:docPr id="3"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304630" cy="268431"/>
                      </a:xfrm>
                      <a:prstGeom prst="rect"/>
                      <a:ln/>
                    </pic:spPr>
                  </pic:pic>
                </a:graphicData>
              </a:graphic>
            </wp:anchor>
          </w:drawing>
        </mc:Fallback>
      </mc:AlternateContent>
    </w:r>
  </w:p>
  <w:p w:rsidR="00000000" w:rsidDel="00000000" w:rsidP="00000000" w:rsidRDefault="00000000" w:rsidRPr="00000000" w14:paraId="000000A1">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1460500</wp:posOffset>
              </wp:positionH>
              <wp:positionV relativeFrom="paragraph">
                <wp:posOffset>12700</wp:posOffset>
              </wp:positionV>
              <wp:extent cx="3870325" cy="576791"/>
              <wp:effectExtent b="0" l="0" r="0" t="0"/>
              <wp:wrapNone/>
              <wp:docPr id="2" name=""/>
              <a:graphic>
                <a:graphicData uri="http://schemas.microsoft.com/office/word/2010/wordprocessingShape">
                  <wps:wsp>
                    <wps:cNvSpPr/>
                    <wps:cNvPr id="3" name="Shape 3"/>
                    <wps:spPr>
                      <a:xfrm>
                        <a:off x="3415600" y="3496367"/>
                        <a:ext cx="3860800" cy="567266"/>
                      </a:xfrm>
                      <a:prstGeom prst="rect">
                        <a:avLst/>
                      </a:prstGeom>
                      <a:solidFill>
                        <a:schemeClr val="lt1"/>
                      </a:solidFill>
                      <a:ln>
                        <a:noFill/>
                      </a:ln>
                    </wps:spPr>
                    <wps:txbx>
                      <w:txbxContent>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Roboto" w:cs="Roboto" w:eastAsia="Roboto" w:hAnsi="Roboto"/>
                              <w:b w:val="0"/>
                              <w:i w:val="0"/>
                              <w:smallCaps w:val="0"/>
                              <w:strike w:val="0"/>
                              <w:color w:val="a5a5a5"/>
                              <w:sz w:val="14"/>
                              <w:vertAlign w:val="baseline"/>
                            </w:rPr>
                            <w:t xml:space="preserve">El apoyo de la Comisión Europea a la producción de este proyecto no constituye una aprobación del contenido que refleja únicamente las opiniones de los autores, y la Comisión no puede ser considerada responsable del uso que pueda hacerse de la información contenida en el mismo. N° del proyecto: KA220-ADU-189B6E50</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1460500</wp:posOffset>
              </wp:positionH>
              <wp:positionV relativeFrom="paragraph">
                <wp:posOffset>12700</wp:posOffset>
              </wp:positionV>
              <wp:extent cx="3870325" cy="576791"/>
              <wp:effectExtent b="0" l="0" r="0" t="0"/>
              <wp:wrapNone/>
              <wp:docPr id="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3870325" cy="576791"/>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34291</wp:posOffset>
          </wp:positionV>
          <wp:extent cx="1533188" cy="325895"/>
          <wp:effectExtent b="0" l="0" r="0" t="0"/>
          <wp:wrapNone/>
          <wp:docPr id="13" name="image1.png"/>
          <a:graphic>
            <a:graphicData uri="http://schemas.openxmlformats.org/drawingml/2006/picture">
              <pic:pic>
                <pic:nvPicPr>
                  <pic:cNvPr id="0" name="image1.png"/>
                  <pic:cNvPicPr preferRelativeResize="0"/>
                </pic:nvPicPr>
                <pic:blipFill>
                  <a:blip r:embed="rId5"/>
                  <a:srcRect b="0" l="0" r="0" t="0"/>
                  <a:stretch>
                    <a:fillRect/>
                  </a:stretch>
                </pic:blipFill>
                <pic:spPr>
                  <a:xfrm>
                    <a:off x="0" y="0"/>
                    <a:ext cx="1533188" cy="32589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1054100</wp:posOffset>
              </wp:positionH>
              <wp:positionV relativeFrom="paragraph">
                <wp:posOffset>88900</wp:posOffset>
              </wp:positionV>
              <wp:extent cx="4464050" cy="600075"/>
              <wp:effectExtent b="0" l="0" r="0" t="0"/>
              <wp:wrapNone/>
              <wp:docPr id="5" name=""/>
              <a:graphic>
                <a:graphicData uri="http://schemas.microsoft.com/office/word/2010/wordprocessingShape">
                  <wps:wsp>
                    <wps:cNvSpPr/>
                    <wps:cNvPr id="6" name="Shape 6"/>
                    <wps:spPr>
                      <a:xfrm>
                        <a:off x="3123500" y="3489488"/>
                        <a:ext cx="4445000" cy="5810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0"/>
                              <w:smallCaps w:val="0"/>
                              <w:strike w:val="0"/>
                              <w:color w:val="a6a6a6"/>
                              <w:sz w:val="14"/>
                              <w:highlight w:val="white"/>
                              <w:vertAlign w:val="baseline"/>
                            </w:rPr>
                            <w:t xml:space="preserve">Funded by the European Union. Views and opinions expressed are however those of the author(s) only and do not necessarily reflect those of the European Union or the European Health and Digital Executive Agency (HADEA). Neither the European Union nor the granting authority can be held responsible for them. </w:t>
                          </w:r>
                          <w:r w:rsidDel="00000000" w:rsidR="00000000" w:rsidRPr="00000000">
                            <w:rPr>
                              <w:rFonts w:ascii="Open Sans" w:cs="Open Sans" w:eastAsia="Open Sans" w:hAnsi="Open Sans"/>
                              <w:b w:val="0"/>
                              <w:i w:val="0"/>
                              <w:smallCaps w:val="0"/>
                              <w:strike w:val="0"/>
                              <w:color w:val="a6a6a6"/>
                              <w:sz w:val="14"/>
                              <w:vertAlign w:val="baseline"/>
                            </w:rPr>
                            <w:t xml:space="preserve">Project: 101095720</w:t>
                          </w:r>
                        </w:p>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Open Sans" w:cs="Open Sans" w:eastAsia="Open Sans" w:hAnsi="Open Sans"/>
                              <w:b w:val="0"/>
                              <w:i w:val="0"/>
                              <w:smallCaps w:val="0"/>
                              <w:strike w:val="0"/>
                              <w:color w:val="a6a6a6"/>
                              <w:sz w:val="1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1054100</wp:posOffset>
              </wp:positionH>
              <wp:positionV relativeFrom="paragraph">
                <wp:posOffset>88900</wp:posOffset>
              </wp:positionV>
              <wp:extent cx="4464050" cy="600075"/>
              <wp:effectExtent b="0" l="0" r="0" t="0"/>
              <wp:wrapNone/>
              <wp:docPr id="5"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4464050" cy="6000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-511173</wp:posOffset>
          </wp:positionH>
          <wp:positionV relativeFrom="paragraph">
            <wp:posOffset>251459</wp:posOffset>
          </wp:positionV>
          <wp:extent cx="1304014" cy="273463"/>
          <wp:effectExtent b="0" l="0" r="0" t="0"/>
          <wp:wrapNone/>
          <wp:docPr id="1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04014" cy="273463"/>
                  </a:xfrm>
                  <a:prstGeom prst="rect"/>
                  <a:ln/>
                </pic:spPr>
              </pic:pic>
            </a:graphicData>
          </a:graphic>
        </wp:anchor>
      </w:drawing>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1" name=""/>
              <a:graphic>
                <a:graphicData uri="http://schemas.microsoft.com/office/word/2010/wordprocessingShape">
                  <wps:wsp>
                    <wps:cNvCnPr/>
                    <wps:spPr>
                      <a:xfrm>
                        <a:off x="2239817" y="3780000"/>
                        <a:ext cx="6212366" cy="0"/>
                      </a:xfrm>
                      <a:prstGeom prst="straightConnector1">
                        <a:avLst/>
                      </a:prstGeom>
                      <a:noFill/>
                      <a:ln cap="flat" cmpd="sng" w="9525">
                        <a:solidFill>
                          <a:srgbClr val="92D050"/>
                        </a:solidFill>
                        <a:prstDash val="dash"/>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1" name="image6.png"/>
              <a:graphic>
                <a:graphicData uri="http://schemas.openxmlformats.org/drawingml/2006/picture">
                  <pic:pic>
                    <pic:nvPicPr>
                      <pic:cNvPr id="0" name="image6.png"/>
                      <pic:cNvPicPr preferRelativeResize="0"/>
                    </pic:nvPicPr>
                    <pic:blipFill>
                      <a:blip r:embed="rId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8" name=""/>
              <a:graphic>
                <a:graphicData uri="http://schemas.microsoft.com/office/word/2010/wordprocessingShape">
                  <wps:wsp>
                    <wps:cNvSpPr/>
                    <wps:cNvPr id="9" name="Shape 9"/>
                    <wps:spPr>
                      <a:xfrm rot="10800000">
                        <a:off x="5220047" y="3684791"/>
                        <a:ext cx="251907" cy="190418"/>
                      </a:xfrm>
                      <a:prstGeom prst="round2SameRect">
                        <a:avLst>
                          <a:gd fmla="val 16667" name="adj1"/>
                          <a:gd fmla="val 0" name="adj2"/>
                        </a:avLst>
                      </a:prstGeom>
                      <a:noFill/>
                      <a:ln cap="flat" cmpd="sng" w="9525">
                        <a:solidFill>
                          <a:srgbClr val="92D050"/>
                        </a:solidFill>
                        <a:prstDash val="dash"/>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8" name="image13.png"/>
              <a:graphic>
                <a:graphicData uri="http://schemas.openxmlformats.org/drawingml/2006/picture">
                  <pic:pic>
                    <pic:nvPicPr>
                      <pic:cNvPr id="0" name="image13.png"/>
                      <pic:cNvPicPr preferRelativeResize="0"/>
                    </pic:nvPicPr>
                    <pic:blipFill>
                      <a:blip r:embed="rId4"/>
                      <a:srcRect/>
                      <a:stretch>
                        <a:fillRect/>
                      </a:stretch>
                    </pic:blipFill>
                    <pic:spPr>
                      <a:xfrm>
                        <a:off x="0" y="0"/>
                        <a:ext cx="270957" cy="209468"/>
                      </a:xfrm>
                      <a:prstGeom prst="rect"/>
                      <a:ln/>
                    </pic:spPr>
                  </pic:pic>
                </a:graphicData>
              </a:graphic>
            </wp:anchor>
          </w:drawing>
        </mc:Fallback>
      </mc:AlternateConten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-708658</wp:posOffset>
          </wp:positionH>
          <wp:positionV relativeFrom="paragraph">
            <wp:posOffset>-109218</wp:posOffset>
          </wp:positionV>
          <wp:extent cx="1701800" cy="386715"/>
          <wp:effectExtent b="0" l="0" r="0" t="0"/>
          <wp:wrapNone/>
          <wp:docPr id="11"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1701800" cy="386715"/>
                  </a:xfrm>
                  <a:prstGeom prst="rect"/>
                  <a:ln/>
                </pic:spPr>
              </pic:pic>
            </a:graphicData>
          </a:graphic>
        </wp:anchor>
      </w:drawing>
    </w:r>
  </w:p>
  <w:p w:rsidR="00000000" w:rsidDel="00000000" w:rsidP="00000000" w:rsidRDefault="00000000" w:rsidRPr="00000000" w14:paraId="0000009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t xml:space="preserve">v</w:t>
    </w:r>
    <w:r w:rsidDel="00000000" w:rsidR="00000000" w:rsidRPr="00000000">
      <w:drawing>
        <wp:anchor allowOverlap="1" behindDoc="1" distB="0" distT="0" distL="0" distR="0" hidden="0" layoutInCell="1" locked="0" relativeHeight="0" simplePos="0">
          <wp:simplePos x="0" y="0"/>
          <wp:positionH relativeFrom="column">
            <wp:posOffset>-1167764</wp:posOffset>
          </wp:positionH>
          <wp:positionV relativeFrom="paragraph">
            <wp:posOffset>-165099</wp:posOffset>
          </wp:positionV>
          <wp:extent cx="7741285" cy="10936605"/>
          <wp:effectExtent b="0" l="0" r="0" t="0"/>
          <wp:wrapNone/>
          <wp:docPr id="10"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7741285" cy="1093660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-731518</wp:posOffset>
          </wp:positionH>
          <wp:positionV relativeFrom="paragraph">
            <wp:posOffset>-93978</wp:posOffset>
          </wp:positionV>
          <wp:extent cx="1394460" cy="455295"/>
          <wp:effectExtent b="0" l="0" r="0" t="0"/>
          <wp:wrapNone/>
          <wp:docPr id="9"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94460" cy="45529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-88899</wp:posOffset>
              </wp:positionV>
              <wp:extent cx="3757930" cy="428625"/>
              <wp:effectExtent b="0" l="0" r="0" t="0"/>
              <wp:wrapNone/>
              <wp:docPr id="4" name=""/>
              <a:graphic>
                <a:graphicData uri="http://schemas.microsoft.com/office/word/2010/wordprocessingShape">
                  <wps:wsp>
                    <wps:cNvSpPr/>
                    <wps:cNvPr id="5" name="Shape 5"/>
                    <wps:spPr>
                      <a:xfrm>
                        <a:off x="3471798" y="3570450"/>
                        <a:ext cx="3748405" cy="419100"/>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Open Sans" w:cs="Open Sans" w:eastAsia="Open Sans" w:hAnsi="Open Sans"/>
                              <w:b w:val="1"/>
                              <w:i w:val="0"/>
                              <w:smallCaps w:val="0"/>
                              <w:strike w:val="0"/>
                              <w:color w:val="bd6100"/>
                              <w:sz w:val="18"/>
                              <w:highlight w:val="white"/>
                              <w:vertAlign w:val="baseline"/>
                            </w:rPr>
                            <w:t xml:space="preserve">WE: Real-World Education to foster Environmental Awareness.</w:t>
                          </w:r>
                          <w:r w:rsidDel="00000000" w:rsidR="00000000" w:rsidRPr="00000000">
                            <w:rPr>
                              <w:rFonts w:ascii="Open Sans" w:cs="Open Sans" w:eastAsia="Open Sans" w:hAnsi="Open Sans"/>
                              <w:b w:val="0"/>
                              <w:i w:val="0"/>
                              <w:smallCaps w:val="0"/>
                              <w:strike w:val="0"/>
                              <w:color w:val="a6a6a6"/>
                              <w:sz w:val="15"/>
                              <w:highlight w:val="white"/>
                              <w:vertAlign w:val="baseline"/>
                            </w:rPr>
                            <w:br w:type="textWrapping"/>
                          </w:r>
                          <w:r w:rsidDel="00000000" w:rsidR="00000000" w:rsidRPr="00000000">
                            <w:rPr>
                              <w:rFonts w:ascii="Open Sans" w:cs="Open Sans" w:eastAsia="Open Sans" w:hAnsi="Open Sans"/>
                              <w:b w:val="0"/>
                              <w:i w:val="0"/>
                              <w:smallCaps w:val="0"/>
                              <w:strike w:val="0"/>
                              <w:color w:val="a6a6a6"/>
                              <w:sz w:val="18"/>
                              <w:highlight w:val="white"/>
                              <w:vertAlign w:val="baseline"/>
                            </w:rPr>
                            <w:t xml:space="preserve">N° del proyecto: KA220-ADU-189B6E50</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-88899</wp:posOffset>
              </wp:positionV>
              <wp:extent cx="3757930" cy="428625"/>
              <wp:effectExtent b="0" l="0" r="0" t="0"/>
              <wp:wrapNone/>
              <wp:docPr id="4" name="image9.png"/>
              <a:graphic>
                <a:graphicData uri="http://schemas.openxmlformats.org/drawingml/2006/picture">
                  <pic:pic>
                    <pic:nvPicPr>
                      <pic:cNvPr id="0" name="image9.png"/>
                      <pic:cNvPicPr preferRelativeResize="0"/>
                    </pic:nvPicPr>
                    <pic:blipFill>
                      <a:blip r:embed="rId3"/>
                      <a:srcRect/>
                      <a:stretch>
                        <a:fillRect/>
                      </a:stretch>
                    </pic:blipFill>
                    <pic:spPr>
                      <a:xfrm>
                        <a:off x="0" y="0"/>
                        <a:ext cx="3757930" cy="428625"/>
                      </a:xfrm>
                      <a:prstGeom prst="rect"/>
                      <a:ln/>
                    </pic:spPr>
                  </pic:pic>
                </a:graphicData>
              </a:graphic>
            </wp:anchor>
          </w:drawing>
        </mc:Fallback>
      </mc:AlternateContent>
    </w:r>
  </w:p>
  <w:p w:rsidR="00000000" w:rsidDel="00000000" w:rsidP="00000000" w:rsidRDefault="00000000" w:rsidRPr="00000000" w14:paraId="0000009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3" w:hanging="360"/>
      </w:pPr>
      <w:rPr/>
    </w:lvl>
    <w:lvl w:ilvl="1">
      <w:start w:val="1"/>
      <w:numFmt w:val="lowerLetter"/>
      <w:lvlText w:val="%2."/>
      <w:lvlJc w:val="left"/>
      <w:pPr>
        <w:ind w:left="1193" w:hanging="360"/>
      </w:pPr>
      <w:rPr/>
    </w:lvl>
    <w:lvl w:ilvl="2">
      <w:start w:val="1"/>
      <w:numFmt w:val="lowerRoman"/>
      <w:lvlText w:val="%3."/>
      <w:lvlJc w:val="right"/>
      <w:pPr>
        <w:ind w:left="1913" w:hanging="180"/>
      </w:pPr>
      <w:rPr/>
    </w:lvl>
    <w:lvl w:ilvl="3">
      <w:start w:val="1"/>
      <w:numFmt w:val="decimal"/>
      <w:lvlText w:val="%4."/>
      <w:lvlJc w:val="left"/>
      <w:pPr>
        <w:ind w:left="2633" w:hanging="360"/>
      </w:pPr>
      <w:rPr/>
    </w:lvl>
    <w:lvl w:ilvl="4">
      <w:start w:val="1"/>
      <w:numFmt w:val="lowerLetter"/>
      <w:lvlText w:val="%5."/>
      <w:lvlJc w:val="left"/>
      <w:pPr>
        <w:ind w:left="3353" w:hanging="360"/>
      </w:pPr>
      <w:rPr/>
    </w:lvl>
    <w:lvl w:ilvl="5">
      <w:start w:val="1"/>
      <w:numFmt w:val="lowerRoman"/>
      <w:lvlText w:val="%6."/>
      <w:lvlJc w:val="right"/>
      <w:pPr>
        <w:ind w:left="4073" w:hanging="180"/>
      </w:pPr>
      <w:rPr/>
    </w:lvl>
    <w:lvl w:ilvl="6">
      <w:start w:val="1"/>
      <w:numFmt w:val="decimal"/>
      <w:lvlText w:val="%7."/>
      <w:lvlJc w:val="left"/>
      <w:pPr>
        <w:ind w:left="4793" w:hanging="360"/>
      </w:pPr>
      <w:rPr/>
    </w:lvl>
    <w:lvl w:ilvl="7">
      <w:start w:val="1"/>
      <w:numFmt w:val="lowerLetter"/>
      <w:lvlText w:val="%8."/>
      <w:lvlJc w:val="left"/>
      <w:pPr>
        <w:ind w:left="5513" w:hanging="360"/>
      </w:pPr>
      <w:rPr/>
    </w:lvl>
    <w:lvl w:ilvl="8">
      <w:start w:val="1"/>
      <w:numFmt w:val="lowerRoman"/>
      <w:lvlText w:val="%9."/>
      <w:lvlJc w:val="right"/>
      <w:pPr>
        <w:ind w:left="6233"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707070"/>
        <w:sz w:val="19"/>
        <w:szCs w:val="19"/>
        <w:lang w:val="la-Latn"/>
      </w:rPr>
    </w:rPrDefault>
    <w:pPrDefault>
      <w:pPr>
        <w:spacing w:after="120" w:line="288"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bottom w:color="92d050" w:space="1" w:sz="8" w:val="single"/>
      </w:pBdr>
    </w:pPr>
    <w:rPr>
      <w:b w:val="1"/>
      <w:color w:val="71b73a"/>
      <w:sz w:val="28"/>
      <w:szCs w:val="28"/>
    </w:rPr>
  </w:style>
  <w:style w:type="paragraph" w:styleId="Heading2">
    <w:name w:val="heading 2"/>
    <w:basedOn w:val="Normal"/>
    <w:next w:val="Normal"/>
    <w:pPr>
      <w:spacing w:before="40" w:lineRule="auto"/>
    </w:pPr>
    <w:rPr>
      <w:b w:val="1"/>
      <w:color w:val="71b73a"/>
      <w:sz w:val="28"/>
      <w:szCs w:val="28"/>
    </w:rPr>
  </w:style>
  <w:style w:type="paragraph" w:styleId="Heading3">
    <w:name w:val="heading 3"/>
    <w:basedOn w:val="Normal"/>
    <w:next w:val="Normal"/>
    <w:pPr>
      <w:spacing w:after="0" w:before="40" w:lineRule="auto"/>
      <w:ind w:left="2160" w:hanging="720"/>
    </w:pPr>
    <w:rPr>
      <w:rFonts w:ascii="Cambria" w:cs="Cambria" w:eastAsia="Cambria" w:hAnsi="Cambria"/>
    </w:rPr>
  </w:style>
  <w:style w:type="paragraph" w:styleId="Heading4">
    <w:name w:val="heading 4"/>
    <w:basedOn w:val="Normal"/>
    <w:next w:val="Normal"/>
    <w:pPr>
      <w:spacing w:after="0" w:before="40" w:lineRule="auto"/>
      <w:ind w:left="2880" w:hanging="720"/>
    </w:pPr>
    <w:rPr>
      <w:rFonts w:ascii="Cambria" w:cs="Cambria" w:eastAsia="Cambria" w:hAnsi="Cambria"/>
      <w:i w:val="1"/>
    </w:rPr>
  </w:style>
  <w:style w:type="paragraph" w:styleId="Heading5">
    <w:name w:val="heading 5"/>
    <w:basedOn w:val="Normal"/>
    <w:next w:val="Normal"/>
    <w:pPr>
      <w:spacing w:after="0" w:before="40" w:lineRule="auto"/>
      <w:ind w:left="3600" w:hanging="720"/>
    </w:pPr>
    <w:rPr>
      <w:rFonts w:ascii="Cambria" w:cs="Cambria" w:eastAsia="Cambria" w:hAnsi="Cambria"/>
      <w:i w:val="1"/>
      <w:color w:val="2e2e2e"/>
    </w:rPr>
  </w:style>
  <w:style w:type="paragraph" w:styleId="Heading6">
    <w:name w:val="heading 6"/>
    <w:basedOn w:val="Normal"/>
    <w:next w:val="Normal"/>
    <w:pPr>
      <w:spacing w:after="0" w:before="40" w:lineRule="auto"/>
      <w:ind w:left="4320" w:hanging="720"/>
    </w:pPr>
    <w:rPr>
      <w:rFonts w:ascii="Cambria" w:cs="Cambria" w:eastAsia="Cambria" w:hAnsi="Cambria"/>
      <w:color w:val="2e2e2e"/>
    </w:rPr>
  </w:style>
  <w:style w:type="paragraph" w:styleId="Title">
    <w:name w:val="Title"/>
    <w:basedOn w:val="Normal"/>
    <w:next w:val="Normal"/>
    <w:pPr>
      <w:pBdr>
        <w:left w:color="71b73a" w:space="10" w:sz="48" w:val="single"/>
      </w:pBdr>
      <w:spacing w:after="0" w:before="240" w:lineRule="auto"/>
    </w:pPr>
    <w:rPr>
      <w:smallCaps w:val="1"/>
      <w:color w:val="000000"/>
      <w:sz w:val="54"/>
      <w:szCs w:val="54"/>
    </w:rPr>
  </w:style>
  <w:style w:type="paragraph" w:styleId="Subtitle">
    <w:name w:val="Subtitle"/>
    <w:basedOn w:val="Normal"/>
    <w:next w:val="Normal"/>
    <w:pPr>
      <w:spacing w:after="160" w:lineRule="auto"/>
      <w:ind w:left="360"/>
    </w:pPr>
    <w:rPr>
      <w:i w:val="1"/>
      <w:sz w:val="32"/>
      <w:szCs w:val="32"/>
    </w:rPr>
  </w:style>
  <w:style w:type="table" w:styleId="Table1">
    <w:basedOn w:val="TableNormal"/>
    <w:pPr>
      <w:spacing w:after="80" w:before="80" w:line="240" w:lineRule="auto"/>
      <w:ind w:left="113" w:right="113"/>
    </w:pPr>
    <w:tblPr>
      <w:tblStyleRowBandSize w:val="1"/>
      <w:tblStyleColBandSize w:val="1"/>
      <w:tblCellMar>
        <w:top w:w="0.0" w:type="dxa"/>
        <w:left w:w="115.0" w:type="dxa"/>
        <w:bottom w:w="0.0" w:type="dxa"/>
        <w:right w:w="115.0" w:type="dxa"/>
      </w:tblCellMar>
    </w:tblPr>
    <w:tcPr>
      <w:vAlign w:val="cente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 Id="rId2" Type="http://schemas.openxmlformats.org/officeDocument/2006/relationships/image" Target="media/image11.png"/><Relationship Id="rId3" Type="http://schemas.openxmlformats.org/officeDocument/2006/relationships/image" Target="media/image8.png"/><Relationship Id="rId4" Type="http://schemas.openxmlformats.org/officeDocument/2006/relationships/image" Target="media/image7.png"/><Relationship Id="rId5"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2.png"/><Relationship Id="rId3" Type="http://schemas.openxmlformats.org/officeDocument/2006/relationships/image" Target="media/image6.png"/><Relationship Id="rId4"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Ti3CKw+qIxJul9EKLZDhPC4FEg==">CgMxLjA4AHIhMXpOd0xMSmdmM01zVU5zaE94ZVRVWmNVUEVJM09zMWp4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0x010100D686839DA4BC8D4ABFBC4142009E6110</vt:lpwstr>
  </property>
</Properties>
</file>